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DB" w:rsidRDefault="0085253E">
      <w:pPr>
        <w:pStyle w:val="Heading1"/>
        <w:rPr>
          <w:emboss/>
        </w:rPr>
      </w:pPr>
      <w:r>
        <w:rPr>
          <w:noProof/>
        </w:rPr>
        <w:pict>
          <v:shapetype id="_x0000_t202" coordsize="21600,21600" o:spt="202" path="m,l,21600r21600,l21600,xe">
            <v:stroke joinstyle="miter"/>
            <v:path gradientshapeok="t" o:connecttype="rect"/>
          </v:shapetype>
          <v:shape id="_x0000_s1038" type="#_x0000_t202" style="position:absolute;left:0;text-align:left;margin-left:22.05pt;margin-top:-13.75pt;width:172.8pt;height:165.6pt;z-index:251661312" o:allowincell="f" strokecolor="white">
            <v:textbox style="mso-next-textbox:#_x0000_s1038">
              <w:txbxContent>
                <w:p w:rsidR="00D667DB" w:rsidRDefault="00D667DB"/>
                <w:p w:rsidR="00D667DB" w:rsidRDefault="00D667DB"/>
                <w:p w:rsidR="00D667DB" w:rsidRPr="00A27A84" w:rsidRDefault="00D667DB" w:rsidP="00A27A84">
                  <w:pPr>
                    <w:pStyle w:val="Heading6"/>
                    <w:rPr>
                      <w:rFonts w:ascii="Arial" w:hAnsi="Arial" w:cs="Arial"/>
                      <w:sz w:val="20"/>
                    </w:rPr>
                  </w:pPr>
                </w:p>
              </w:txbxContent>
            </v:textbox>
          </v:shape>
        </w:pict>
      </w:r>
      <w:r>
        <w:rPr>
          <w:noProof/>
        </w:rPr>
        <w:pict>
          <v:shape id="_x0000_s1027" type="#_x0000_t202" style="position:absolute;left:0;text-align:left;margin-left:360.9pt;margin-top:-20.95pt;width:93.6pt;height:79.2pt;z-index:251655168" o:allowincell="f" fillcolor="#393" strokecolor="green">
            <v:textbox style="mso-next-textbox:#_x0000_s1027">
              <w:txbxContent>
                <w:p w:rsidR="00D667DB" w:rsidRDefault="00D667DB">
                  <w:pPr>
                    <w:pStyle w:val="Heading1"/>
                    <w:rPr>
                      <w:emboss/>
                    </w:rPr>
                  </w:pPr>
                </w:p>
                <w:p w:rsidR="00D667DB" w:rsidRDefault="00D667DB"/>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8.1pt;margin-top:-6.55pt;width:26.85pt;height:50.4pt;z-index:251656192" o:allowincell="f" filled="t" fillcolor="#393" stroked="t" strokecolor="#393" strokeweight="3pt">
            <v:stroke dashstyle="1 1" linestyle="thinThin" endcap="round"/>
            <v:imagedata r:id="rId6" o:title="" gain="20972f" blacklevel="22938f" grayscale="t" bilevel="t"/>
            <w10:wrap type="topAndBottom"/>
          </v:shape>
          <o:OLEObject Type="Embed" ProgID="MS_ClipArt_Gallery" ShapeID="_x0000_s1028" DrawAspect="Content" ObjectID="_1592559223" r:id="rId7"/>
        </w:pict>
      </w:r>
      <w:r>
        <w:rPr>
          <w:noProof/>
        </w:rPr>
        <w:pict>
          <v:shape id="_x0000_s1030" type="#_x0000_t75" style="position:absolute;left:0;text-align:left;margin-left:389.9pt;margin-top:-6.55pt;width:28.6pt;height:50.4pt;z-index:251658240" o:allowincell="f">
            <v:imagedata r:id="rId6" o:title="" gain="19661f" blacklevel="22938f" grayscale="t" bilevel="t"/>
            <w10:wrap type="topAndBottom"/>
          </v:shape>
          <o:OLEObject Type="Embed" ProgID="MS_ClipArt_Gallery" ShapeID="_x0000_s1030" DrawAspect="Content" ObjectID="_1592559224" r:id="rId8"/>
        </w:pict>
      </w:r>
      <w:r>
        <w:rPr>
          <w:noProof/>
        </w:rPr>
        <w:pict>
          <v:shape id="_x0000_s1029" type="#_x0000_t75" style="position:absolute;left:0;text-align:left;margin-left:411.3pt;margin-top:-13.6pt;width:32.65pt;height:50.4pt;z-index:251657216" o:allowincell="f">
            <v:imagedata r:id="rId6" o:title="" gain="19661f" blacklevel="22938f" grayscale="t" bilevel="t"/>
            <w10:wrap type="topAndBottom"/>
          </v:shape>
          <o:OLEObject Type="Embed" ProgID="MS_ClipArt_Gallery" ShapeID="_x0000_s1029" DrawAspect="Content" ObjectID="_1592559225" r:id="rId9"/>
        </w:pict>
      </w:r>
      <w:r>
        <w:rPr>
          <w:noProof/>
        </w:rPr>
        <w:pict>
          <v:line id="_x0000_s1035" style="position:absolute;left:0;text-align:left;z-index:251660288" from="360.9pt,58.25pt" to="360.9pt,58.25pt" o:allowincell="f"/>
        </w:pict>
      </w:r>
    </w:p>
    <w:p w:rsidR="00D667DB" w:rsidRDefault="0085253E">
      <w:pPr>
        <w:pStyle w:val="Heading1"/>
        <w:rPr>
          <w:b/>
          <w:caps/>
        </w:rPr>
      </w:pPr>
      <w:r w:rsidRPr="0085253E">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4" type="#_x0000_t64" style="position:absolute;left:0;text-align:left;margin-left:360.9pt;margin-top:13.95pt;width:93.6pt;height:7.2pt;z-index:251659264" o:allowincell="f" strokecolor="#393"/>
        </w:pict>
      </w:r>
      <w:r w:rsidR="00C60A11">
        <w:rPr>
          <w:b/>
          <w:caps/>
        </w:rPr>
        <w:tab/>
      </w:r>
      <w:r w:rsidR="00C60A11">
        <w:rPr>
          <w:b/>
          <w:caps/>
        </w:rPr>
        <w:tab/>
      </w:r>
      <w:r w:rsidR="00C60A11">
        <w:rPr>
          <w:b/>
          <w:caps/>
        </w:rPr>
        <w:tab/>
      </w:r>
      <w:r w:rsidR="00C60A11">
        <w:rPr>
          <w:b/>
          <w:caps/>
        </w:rPr>
        <w:tab/>
        <w:t xml:space="preserve">                    </w:t>
      </w:r>
      <w:r w:rsidR="00D667DB">
        <w:rPr>
          <w:b/>
          <w:caps/>
        </w:rPr>
        <w:t>PINEWOOD</w:t>
      </w:r>
    </w:p>
    <w:p w:rsidR="00D667DB" w:rsidRDefault="0085253E">
      <w:pPr>
        <w:rPr>
          <w:color w:val="000000"/>
        </w:rPr>
      </w:pPr>
      <w:r>
        <w:rPr>
          <w:noProof/>
          <w:color w:val="000000"/>
        </w:rPr>
        <w:pict>
          <v:shape id="_x0000_s1026" type="#_x0000_t202" style="position:absolute;margin-left:360.9pt;margin-top:4.55pt;width:93.6pt;height:43.2pt;flip:y;z-index:251654144" o:allowincell="f" fillcolor="#393" strokecolor="green">
            <v:textbox>
              <w:txbxContent>
                <w:p w:rsidR="00D667DB" w:rsidRDefault="00D667DB">
                  <w:pPr>
                    <w:pStyle w:val="Heading1"/>
                    <w:jc w:val="left"/>
                    <w:rPr>
                      <w:b/>
                      <w:color w:val="FFFFFF"/>
                      <w:sz w:val="32"/>
                    </w:rPr>
                  </w:pPr>
                  <w:r>
                    <w:rPr>
                      <w:b/>
                      <w:color w:val="FFFFFF"/>
                      <w:sz w:val="32"/>
                    </w:rPr>
                    <w:t xml:space="preserve">  PARISH</w:t>
                  </w:r>
                </w:p>
                <w:p w:rsidR="00D667DB" w:rsidRDefault="00D667DB">
                  <w:r>
                    <w:rPr>
                      <w:b/>
                      <w:color w:val="FFFFFF"/>
                      <w:sz w:val="32"/>
                    </w:rPr>
                    <w:t>COUNCIL</w:t>
                  </w:r>
                  <w:r>
                    <w:rPr>
                      <w:color w:val="FFFFFF"/>
                      <w:sz w:val="32"/>
                    </w:rPr>
                    <w:t xml:space="preserve">                                                                                           </w:t>
                  </w:r>
                </w:p>
              </w:txbxContent>
            </v:textbox>
          </v:shape>
        </w:pict>
      </w:r>
      <w:r w:rsidR="00D667DB">
        <w:t xml:space="preserve">   </w:t>
      </w:r>
      <w:r w:rsidR="00D667DB">
        <w:tab/>
      </w:r>
      <w:r w:rsidR="00D667DB">
        <w:tab/>
      </w:r>
      <w:r w:rsidR="00D667DB">
        <w:tab/>
      </w:r>
      <w:r w:rsidR="00D667DB">
        <w:rPr>
          <w:color w:val="000000"/>
        </w:rPr>
        <w:t xml:space="preserve">        </w:t>
      </w:r>
      <w:r w:rsidR="00D667DB">
        <w:rPr>
          <w:b/>
          <w:color w:val="FFFFFF"/>
          <w:sz w:val="32"/>
        </w:rPr>
        <w:t>U</w:t>
      </w:r>
    </w:p>
    <w:p w:rsidR="00D667DB" w:rsidRDefault="00D667DB">
      <w:pPr>
        <w:rPr>
          <w:color w:val="000000"/>
        </w:rPr>
      </w:pPr>
    </w:p>
    <w:p w:rsidR="00D667DB" w:rsidRDefault="00D667DB">
      <w:pPr>
        <w:pStyle w:val="Heading2"/>
        <w:jc w:val="left"/>
      </w:pPr>
    </w:p>
    <w:p w:rsidR="00D667DB" w:rsidRDefault="00D667DB"/>
    <w:p w:rsidR="00D667DB" w:rsidRDefault="00A27A84">
      <w:r>
        <w:tab/>
      </w:r>
    </w:p>
    <w:p w:rsidR="00D339AC" w:rsidRDefault="00D339AC" w:rsidP="00D339AC">
      <w:pPr>
        <w:rPr>
          <w:b/>
          <w:sz w:val="32"/>
          <w:szCs w:val="32"/>
        </w:rPr>
      </w:pPr>
      <w:r w:rsidRPr="00D339AC">
        <w:rPr>
          <w:b/>
          <w:sz w:val="32"/>
          <w:szCs w:val="32"/>
        </w:rPr>
        <w:t xml:space="preserve">       GENERAL DATA PRIVACY NOTICE</w:t>
      </w:r>
    </w:p>
    <w:p w:rsidR="00D339AC" w:rsidRPr="00D339AC" w:rsidRDefault="00D339AC" w:rsidP="00D339AC">
      <w:pPr>
        <w:rPr>
          <w:b/>
          <w:sz w:val="16"/>
          <w:szCs w:val="16"/>
        </w:rPr>
      </w:pPr>
    </w:p>
    <w:p w:rsidR="00D339AC" w:rsidRPr="00FF04AA" w:rsidRDefault="00D339AC" w:rsidP="00D339AC">
      <w:pPr>
        <w:pStyle w:val="ListParagraph"/>
        <w:numPr>
          <w:ilvl w:val="0"/>
          <w:numId w:val="4"/>
        </w:numPr>
        <w:rPr>
          <w:b/>
          <w:sz w:val="24"/>
          <w:szCs w:val="24"/>
        </w:rPr>
      </w:pPr>
      <w:r w:rsidRPr="00FF04AA">
        <w:rPr>
          <w:b/>
          <w:sz w:val="24"/>
          <w:szCs w:val="24"/>
        </w:rPr>
        <w:t>What is personal data?</w:t>
      </w:r>
    </w:p>
    <w:p w:rsidR="00D339AC" w:rsidRPr="00FF04AA" w:rsidRDefault="00D339AC" w:rsidP="00D339AC">
      <w:pPr>
        <w:ind w:left="360"/>
        <w:rPr>
          <w:rFonts w:ascii="Calibri" w:hAnsi="Calibri"/>
          <w:sz w:val="24"/>
          <w:szCs w:val="24"/>
        </w:rPr>
      </w:pPr>
      <w:r w:rsidRPr="00FF04AA">
        <w:rPr>
          <w:rFonts w:ascii="Calibri" w:hAnsi="Calibri"/>
          <w:sz w:val="24"/>
          <w:szCs w:val="24"/>
        </w:rPr>
        <w:tab/>
        <w:t xml:space="preserve">Personal data relates to information on a living individual who can then be identified by </w:t>
      </w:r>
      <w:r w:rsidR="00FF04AA" w:rsidRPr="00FF04AA">
        <w:rPr>
          <w:rFonts w:ascii="Calibri" w:hAnsi="Calibri"/>
          <w:sz w:val="24"/>
          <w:szCs w:val="24"/>
        </w:rPr>
        <w:tab/>
      </w:r>
      <w:r w:rsidRPr="00FF04AA">
        <w:rPr>
          <w:rFonts w:ascii="Calibri" w:hAnsi="Calibri"/>
          <w:sz w:val="24"/>
          <w:szCs w:val="24"/>
        </w:rPr>
        <w:t xml:space="preserve">that data.  Identification can be by that data alone or in conjunction with any other </w:t>
      </w:r>
      <w:r w:rsidR="00FF04AA" w:rsidRPr="00FF04AA">
        <w:rPr>
          <w:rFonts w:ascii="Calibri" w:hAnsi="Calibri"/>
          <w:sz w:val="24"/>
          <w:szCs w:val="24"/>
        </w:rPr>
        <w:tab/>
      </w:r>
      <w:r w:rsidRPr="00FF04AA">
        <w:rPr>
          <w:rFonts w:ascii="Calibri" w:hAnsi="Calibri"/>
          <w:sz w:val="24"/>
          <w:szCs w:val="24"/>
        </w:rPr>
        <w:t>information in the Data Controller’s possession or is likely to come into such possession.</w:t>
      </w:r>
    </w:p>
    <w:p w:rsidR="00D339AC" w:rsidRPr="00FF04AA" w:rsidRDefault="00D339AC" w:rsidP="00D339AC">
      <w:pPr>
        <w:ind w:left="360"/>
        <w:rPr>
          <w:rFonts w:ascii="Calibri" w:hAnsi="Calibri"/>
          <w:sz w:val="24"/>
          <w:szCs w:val="24"/>
        </w:rPr>
      </w:pPr>
      <w:r w:rsidRPr="00FF04AA">
        <w:rPr>
          <w:rFonts w:ascii="Calibri" w:hAnsi="Calibri"/>
          <w:sz w:val="24"/>
          <w:szCs w:val="24"/>
        </w:rPr>
        <w:tab/>
        <w:t xml:space="preserve">The processing of personal data is governed by the General Data Protection Regulation.  </w:t>
      </w:r>
      <w:r w:rsidRPr="00FF04AA">
        <w:rPr>
          <w:rFonts w:ascii="Calibri" w:hAnsi="Calibri"/>
          <w:sz w:val="24"/>
          <w:szCs w:val="24"/>
        </w:rPr>
        <w:tab/>
        <w:t>The ‘GDPR.’  This replaces the Data Protection Act of 1998.</w:t>
      </w:r>
    </w:p>
    <w:p w:rsidR="00D339AC" w:rsidRPr="00FF04AA" w:rsidRDefault="00D339AC" w:rsidP="00D339AC">
      <w:pPr>
        <w:ind w:left="360"/>
        <w:rPr>
          <w:rFonts w:ascii="Calibri" w:hAnsi="Calibri"/>
          <w:sz w:val="24"/>
          <w:szCs w:val="24"/>
        </w:rPr>
      </w:pPr>
    </w:p>
    <w:p w:rsidR="00D339AC" w:rsidRPr="00FF04AA" w:rsidRDefault="00D339AC" w:rsidP="00D339AC">
      <w:pPr>
        <w:pStyle w:val="ListParagraph"/>
        <w:numPr>
          <w:ilvl w:val="0"/>
          <w:numId w:val="4"/>
        </w:numPr>
        <w:rPr>
          <w:b/>
          <w:sz w:val="24"/>
          <w:szCs w:val="24"/>
        </w:rPr>
      </w:pPr>
      <w:r w:rsidRPr="00FF04AA">
        <w:rPr>
          <w:b/>
          <w:sz w:val="24"/>
          <w:szCs w:val="24"/>
        </w:rPr>
        <w:t>The role of Pinewood Parish Council</w:t>
      </w:r>
    </w:p>
    <w:p w:rsidR="00D339AC" w:rsidRPr="00FF04AA" w:rsidRDefault="00D339AC" w:rsidP="00D339AC">
      <w:pPr>
        <w:pStyle w:val="ListParagraph"/>
        <w:rPr>
          <w:sz w:val="24"/>
          <w:szCs w:val="24"/>
        </w:rPr>
      </w:pPr>
      <w:r w:rsidRPr="00FF04AA">
        <w:rPr>
          <w:sz w:val="24"/>
          <w:szCs w:val="24"/>
        </w:rPr>
        <w:t xml:space="preserve">Pinewood Parish Council is the Data Controller of information it may hold.  This means it may decide how any personal data it holds can be processed and for what purposes. </w:t>
      </w:r>
    </w:p>
    <w:p w:rsidR="00D339AC" w:rsidRPr="00FF04AA" w:rsidRDefault="00D339AC" w:rsidP="00D339AC">
      <w:pPr>
        <w:ind w:firstLine="426"/>
        <w:rPr>
          <w:rFonts w:ascii="Calibri" w:hAnsi="Calibri"/>
          <w:sz w:val="24"/>
          <w:szCs w:val="24"/>
        </w:rPr>
      </w:pPr>
      <w:r w:rsidRPr="00FF04AA">
        <w:rPr>
          <w:rFonts w:ascii="Calibri" w:hAnsi="Calibri"/>
          <w:sz w:val="24"/>
          <w:szCs w:val="24"/>
        </w:rPr>
        <w:t xml:space="preserve">     Pinewood Parish Council is committed to protecting the privacy and security of any                       </w:t>
      </w:r>
      <w:r w:rsidRPr="00FF04AA">
        <w:rPr>
          <w:rFonts w:ascii="Calibri" w:hAnsi="Calibri"/>
          <w:sz w:val="24"/>
          <w:szCs w:val="24"/>
        </w:rPr>
        <w:tab/>
        <w:t>personal information it holds.</w:t>
      </w:r>
    </w:p>
    <w:p w:rsidR="00D339AC" w:rsidRPr="00FF04AA" w:rsidRDefault="00D339AC" w:rsidP="00D339AC">
      <w:pPr>
        <w:ind w:firstLine="426"/>
        <w:rPr>
          <w:rFonts w:ascii="Calibri" w:hAnsi="Calibri"/>
          <w:sz w:val="16"/>
          <w:szCs w:val="16"/>
        </w:rPr>
      </w:pPr>
    </w:p>
    <w:p w:rsidR="00D339AC" w:rsidRPr="00FF04AA" w:rsidRDefault="00D339AC" w:rsidP="00D339AC">
      <w:pPr>
        <w:pStyle w:val="ListParagraph"/>
        <w:numPr>
          <w:ilvl w:val="0"/>
          <w:numId w:val="4"/>
        </w:numPr>
        <w:rPr>
          <w:b/>
          <w:sz w:val="24"/>
          <w:szCs w:val="24"/>
        </w:rPr>
      </w:pPr>
      <w:r w:rsidRPr="00FF04AA">
        <w:rPr>
          <w:b/>
          <w:sz w:val="24"/>
          <w:szCs w:val="24"/>
        </w:rPr>
        <w:t>How do we access personal data?</w:t>
      </w:r>
    </w:p>
    <w:p w:rsidR="00D339AC" w:rsidRPr="00FF04AA" w:rsidRDefault="00D339AC" w:rsidP="00D339AC">
      <w:pPr>
        <w:pStyle w:val="ListParagraph"/>
        <w:numPr>
          <w:ilvl w:val="0"/>
          <w:numId w:val="5"/>
        </w:numPr>
        <w:rPr>
          <w:sz w:val="24"/>
          <w:szCs w:val="24"/>
        </w:rPr>
      </w:pPr>
      <w:r w:rsidRPr="00FF04AA">
        <w:rPr>
          <w:sz w:val="24"/>
          <w:szCs w:val="24"/>
        </w:rPr>
        <w:t xml:space="preserve">Pinewood Parish Council has access to the Electoral Roll.  Use of this data is already governed by Electoral Law. </w:t>
      </w:r>
    </w:p>
    <w:p w:rsidR="00D339AC" w:rsidRPr="00FF04AA" w:rsidRDefault="00D339AC" w:rsidP="00D339AC">
      <w:pPr>
        <w:pStyle w:val="ListParagraph"/>
        <w:numPr>
          <w:ilvl w:val="0"/>
          <w:numId w:val="5"/>
        </w:numPr>
        <w:rPr>
          <w:sz w:val="24"/>
          <w:szCs w:val="24"/>
        </w:rPr>
      </w:pPr>
      <w:r w:rsidRPr="00FF04AA">
        <w:rPr>
          <w:sz w:val="24"/>
          <w:szCs w:val="24"/>
        </w:rPr>
        <w:t>You provide us with your personal data such as name, address, phone number, email address and/or name of organisation when you make contact with us.</w:t>
      </w:r>
    </w:p>
    <w:p w:rsidR="00D339AC" w:rsidRPr="00FF04AA" w:rsidRDefault="00D339AC" w:rsidP="00D339AC">
      <w:pPr>
        <w:pStyle w:val="ListParagraph"/>
        <w:numPr>
          <w:ilvl w:val="0"/>
          <w:numId w:val="5"/>
        </w:numPr>
        <w:rPr>
          <w:sz w:val="24"/>
          <w:szCs w:val="24"/>
        </w:rPr>
      </w:pPr>
      <w:r w:rsidRPr="00FF04AA">
        <w:rPr>
          <w:sz w:val="24"/>
          <w:szCs w:val="24"/>
        </w:rPr>
        <w:t>A CCTV system is used to aid the security of Pinewood Community Hall, its car park and those who use it.  The operation of this CCTV equipment may result in the image of a user of the premises being captured and retained on it.</w:t>
      </w:r>
    </w:p>
    <w:p w:rsidR="00D339AC" w:rsidRPr="00FF04AA" w:rsidRDefault="00D339AC" w:rsidP="00D339AC">
      <w:pPr>
        <w:pStyle w:val="ListParagraph"/>
        <w:numPr>
          <w:ilvl w:val="0"/>
          <w:numId w:val="4"/>
        </w:numPr>
        <w:rPr>
          <w:b/>
          <w:sz w:val="24"/>
          <w:szCs w:val="24"/>
        </w:rPr>
      </w:pPr>
      <w:r w:rsidRPr="00FF04AA">
        <w:rPr>
          <w:b/>
          <w:sz w:val="24"/>
          <w:szCs w:val="24"/>
        </w:rPr>
        <w:t>How do we process personal data?</w:t>
      </w:r>
    </w:p>
    <w:p w:rsidR="00D339AC" w:rsidRPr="00FF04AA" w:rsidRDefault="00D339AC" w:rsidP="00D339AC">
      <w:pPr>
        <w:pStyle w:val="ListParagraph"/>
        <w:rPr>
          <w:sz w:val="24"/>
          <w:szCs w:val="24"/>
        </w:rPr>
      </w:pPr>
      <w:r w:rsidRPr="00FF04AA">
        <w:rPr>
          <w:sz w:val="24"/>
          <w:szCs w:val="24"/>
        </w:rPr>
        <w:t>Pinewood Parish Council complies with its obligations under GDPR by keeping personal data up to date, by storing it securely, by not collecting or retaining excessive amounts of data, by protecting personal data from loss, misuse, unauthorised access and disclosure and by ensuring that appropriate technical measures are in place to protect personal data.  Pinewood parish Council does not hold any sensitive personal data.</w:t>
      </w:r>
    </w:p>
    <w:p w:rsidR="00D339AC" w:rsidRPr="00FF04AA" w:rsidRDefault="00D339AC" w:rsidP="00D339AC">
      <w:pPr>
        <w:pStyle w:val="ListParagraph"/>
        <w:numPr>
          <w:ilvl w:val="0"/>
          <w:numId w:val="4"/>
        </w:numPr>
        <w:rPr>
          <w:b/>
          <w:sz w:val="24"/>
          <w:szCs w:val="24"/>
        </w:rPr>
      </w:pPr>
      <w:r w:rsidRPr="00FF04AA">
        <w:rPr>
          <w:b/>
          <w:sz w:val="24"/>
          <w:szCs w:val="24"/>
        </w:rPr>
        <w:t>What is the legal basis for processing your personal data?</w:t>
      </w:r>
    </w:p>
    <w:p w:rsidR="00D339AC" w:rsidRPr="00FF04AA" w:rsidRDefault="00D339AC" w:rsidP="00D339AC">
      <w:pPr>
        <w:pStyle w:val="ListParagraph"/>
        <w:rPr>
          <w:sz w:val="24"/>
          <w:szCs w:val="24"/>
        </w:rPr>
      </w:pPr>
      <w:r w:rsidRPr="00FF04AA">
        <w:rPr>
          <w:sz w:val="24"/>
          <w:szCs w:val="24"/>
        </w:rPr>
        <w:t xml:space="preserve">That we have your explicit consent so that we can keep you informed about news, parish and other events and activities. </w:t>
      </w:r>
    </w:p>
    <w:p w:rsidR="00D339AC" w:rsidRPr="00FF04AA" w:rsidRDefault="00D339AC" w:rsidP="00D339AC">
      <w:pPr>
        <w:pStyle w:val="ListParagraph"/>
        <w:rPr>
          <w:sz w:val="24"/>
          <w:szCs w:val="24"/>
        </w:rPr>
      </w:pPr>
      <w:r w:rsidRPr="00FF04AA">
        <w:rPr>
          <w:sz w:val="24"/>
          <w:szCs w:val="24"/>
        </w:rPr>
        <w:t>There is no disclosure to a third party without consent unless to comply with legal obligations.</w:t>
      </w:r>
    </w:p>
    <w:p w:rsidR="00D339AC" w:rsidRPr="00FF04AA" w:rsidRDefault="00D339AC" w:rsidP="00D339AC">
      <w:pPr>
        <w:pStyle w:val="ListParagraph"/>
        <w:numPr>
          <w:ilvl w:val="0"/>
          <w:numId w:val="4"/>
        </w:numPr>
        <w:rPr>
          <w:b/>
          <w:sz w:val="24"/>
          <w:szCs w:val="24"/>
        </w:rPr>
      </w:pPr>
      <w:r w:rsidRPr="00FF04AA">
        <w:rPr>
          <w:b/>
          <w:sz w:val="24"/>
          <w:szCs w:val="24"/>
        </w:rPr>
        <w:lastRenderedPageBreak/>
        <w:t>Sharing personal data</w:t>
      </w:r>
    </w:p>
    <w:p w:rsidR="00D339AC" w:rsidRPr="00FF04AA" w:rsidRDefault="00D339AC" w:rsidP="00D339AC">
      <w:pPr>
        <w:pStyle w:val="ListParagraph"/>
        <w:rPr>
          <w:sz w:val="24"/>
          <w:szCs w:val="24"/>
        </w:rPr>
      </w:pPr>
      <w:r w:rsidRPr="00FF04AA">
        <w:rPr>
          <w:sz w:val="24"/>
          <w:szCs w:val="24"/>
        </w:rPr>
        <w:t>Personal data will always be treated as strictly confidential.</w:t>
      </w:r>
      <w:r w:rsidRPr="00FF04AA">
        <w:rPr>
          <w:sz w:val="24"/>
          <w:szCs w:val="24"/>
        </w:rPr>
        <w:br/>
        <w:t xml:space="preserve">    I.</w:t>
      </w:r>
      <w:r w:rsidRPr="00FF04AA">
        <w:rPr>
          <w:sz w:val="24"/>
          <w:szCs w:val="24"/>
        </w:rPr>
        <w:tab/>
        <w:t xml:space="preserve">It would only be shared with other members of the council for purposes connected </w:t>
      </w:r>
      <w:r w:rsidRPr="00FF04AA">
        <w:rPr>
          <w:sz w:val="24"/>
          <w:szCs w:val="24"/>
        </w:rPr>
        <w:tab/>
        <w:t>with the council.</w:t>
      </w:r>
    </w:p>
    <w:p w:rsidR="00D339AC" w:rsidRPr="00FF04AA" w:rsidRDefault="00D339AC" w:rsidP="00D339AC">
      <w:pPr>
        <w:pStyle w:val="ListParagraph"/>
        <w:rPr>
          <w:sz w:val="24"/>
          <w:szCs w:val="24"/>
        </w:rPr>
      </w:pPr>
      <w:r w:rsidRPr="00FF04AA">
        <w:rPr>
          <w:sz w:val="24"/>
          <w:szCs w:val="24"/>
        </w:rPr>
        <w:t xml:space="preserve">   II.</w:t>
      </w:r>
      <w:r w:rsidRPr="00FF04AA">
        <w:rPr>
          <w:sz w:val="24"/>
          <w:szCs w:val="24"/>
        </w:rPr>
        <w:tab/>
        <w:t>It may be shared with an agent, e.g. for the distribution of a newsletter.</w:t>
      </w:r>
      <w:r w:rsidRPr="00FF04AA">
        <w:rPr>
          <w:sz w:val="24"/>
          <w:szCs w:val="24"/>
        </w:rPr>
        <w:br/>
      </w:r>
      <w:r w:rsidRPr="00FF04AA">
        <w:rPr>
          <w:sz w:val="16"/>
          <w:szCs w:val="16"/>
        </w:rPr>
        <w:br/>
      </w:r>
      <w:r w:rsidRPr="00FF04AA">
        <w:rPr>
          <w:sz w:val="24"/>
          <w:szCs w:val="24"/>
        </w:rPr>
        <w:t xml:space="preserve">   III.     It may need to be shared with a third party if you have asked us to pursue an issue </w:t>
      </w:r>
      <w:r w:rsidR="00FF04AA">
        <w:rPr>
          <w:sz w:val="24"/>
          <w:szCs w:val="24"/>
        </w:rPr>
        <w:t xml:space="preserve">  </w:t>
      </w:r>
      <w:r w:rsidR="00FF04AA">
        <w:rPr>
          <w:sz w:val="24"/>
          <w:szCs w:val="24"/>
        </w:rPr>
        <w:br/>
        <w:t xml:space="preserve">             </w:t>
      </w:r>
      <w:r w:rsidRPr="00FF04AA">
        <w:rPr>
          <w:sz w:val="24"/>
          <w:szCs w:val="24"/>
        </w:rPr>
        <w:t>on your behalf.</w:t>
      </w:r>
    </w:p>
    <w:p w:rsidR="00D339AC" w:rsidRPr="00FF04AA" w:rsidRDefault="00D339AC" w:rsidP="00D339AC">
      <w:pPr>
        <w:rPr>
          <w:rFonts w:ascii="Calibri" w:hAnsi="Calibri"/>
          <w:sz w:val="16"/>
          <w:szCs w:val="16"/>
        </w:rPr>
      </w:pPr>
      <w:r w:rsidRPr="00FF04AA">
        <w:rPr>
          <w:rFonts w:ascii="Calibri" w:hAnsi="Calibri"/>
          <w:sz w:val="24"/>
          <w:szCs w:val="24"/>
        </w:rPr>
        <w:t xml:space="preserve">       </w:t>
      </w:r>
      <w:r w:rsidRPr="00FF04AA">
        <w:rPr>
          <w:rFonts w:ascii="Calibri" w:hAnsi="Calibri"/>
          <w:b/>
          <w:sz w:val="24"/>
          <w:szCs w:val="24"/>
        </w:rPr>
        <w:t>7.</w:t>
      </w:r>
      <w:r w:rsidRPr="00FF04AA">
        <w:rPr>
          <w:rFonts w:ascii="Calibri" w:hAnsi="Calibri"/>
          <w:sz w:val="24"/>
          <w:szCs w:val="24"/>
        </w:rPr>
        <w:t xml:space="preserve">  </w:t>
      </w:r>
      <w:r w:rsidRPr="00FF04AA">
        <w:rPr>
          <w:rFonts w:ascii="Calibri" w:hAnsi="Calibri"/>
          <w:b/>
          <w:sz w:val="24"/>
          <w:szCs w:val="24"/>
        </w:rPr>
        <w:t>Your rights and personal data</w:t>
      </w:r>
      <w:r w:rsidR="00FF04AA" w:rsidRPr="00FF04AA">
        <w:rPr>
          <w:rFonts w:ascii="Calibri" w:hAnsi="Calibri"/>
          <w:b/>
          <w:sz w:val="24"/>
          <w:szCs w:val="24"/>
        </w:rPr>
        <w:br/>
      </w:r>
    </w:p>
    <w:p w:rsidR="00D339AC" w:rsidRPr="00FF04AA" w:rsidRDefault="00D339AC" w:rsidP="00D339AC">
      <w:pPr>
        <w:pStyle w:val="ListParagraph"/>
        <w:rPr>
          <w:sz w:val="24"/>
          <w:szCs w:val="24"/>
        </w:rPr>
      </w:pPr>
      <w:r w:rsidRPr="00FF04AA">
        <w:rPr>
          <w:sz w:val="24"/>
          <w:szCs w:val="24"/>
        </w:rPr>
        <w:t>Unless subject to an exemption under GDPR you have the following rights with respect to your personal data:</w:t>
      </w:r>
    </w:p>
    <w:p w:rsidR="00D339AC" w:rsidRPr="00FF04AA" w:rsidRDefault="00D339AC" w:rsidP="00D339AC">
      <w:pPr>
        <w:pStyle w:val="ListParagraph"/>
        <w:numPr>
          <w:ilvl w:val="0"/>
          <w:numId w:val="6"/>
        </w:numPr>
        <w:rPr>
          <w:sz w:val="24"/>
          <w:szCs w:val="24"/>
        </w:rPr>
      </w:pPr>
      <w:r w:rsidRPr="00FF04AA">
        <w:rPr>
          <w:sz w:val="24"/>
          <w:szCs w:val="24"/>
        </w:rPr>
        <w:t>The right to request a copy of any personal data which Pinewood Parish Council may hold on you.</w:t>
      </w:r>
    </w:p>
    <w:p w:rsidR="00D339AC" w:rsidRPr="00FF04AA" w:rsidRDefault="00D339AC" w:rsidP="00D339AC">
      <w:pPr>
        <w:pStyle w:val="ListParagraph"/>
        <w:numPr>
          <w:ilvl w:val="0"/>
          <w:numId w:val="6"/>
        </w:numPr>
        <w:rPr>
          <w:sz w:val="24"/>
          <w:szCs w:val="24"/>
        </w:rPr>
      </w:pPr>
      <w:r w:rsidRPr="00FF04AA">
        <w:rPr>
          <w:sz w:val="24"/>
          <w:szCs w:val="24"/>
        </w:rPr>
        <w:t>The right to request that Pinewood Parish Council correct any personal data if it is found to be inaccurate or out of date.</w:t>
      </w:r>
    </w:p>
    <w:p w:rsidR="00D339AC" w:rsidRPr="00FF04AA" w:rsidRDefault="00D339AC" w:rsidP="00D339AC">
      <w:pPr>
        <w:pStyle w:val="ListParagraph"/>
        <w:numPr>
          <w:ilvl w:val="0"/>
          <w:numId w:val="6"/>
        </w:numPr>
        <w:rPr>
          <w:sz w:val="24"/>
          <w:szCs w:val="24"/>
        </w:rPr>
      </w:pPr>
      <w:r w:rsidRPr="00FF04AA">
        <w:rPr>
          <w:sz w:val="24"/>
          <w:szCs w:val="24"/>
        </w:rPr>
        <w:t xml:space="preserve">The right to request that your personal data is deleted when it is no longer necessary for Pinewood Parish Council to retain such data.  We will confirm to you when it has been deleted or the reason why it cannot be deleted.  </w:t>
      </w:r>
      <w:proofErr w:type="spellStart"/>
      <w:r w:rsidRPr="00FF04AA">
        <w:rPr>
          <w:sz w:val="24"/>
          <w:szCs w:val="24"/>
        </w:rPr>
        <w:t>Eg</w:t>
      </w:r>
      <w:proofErr w:type="spellEnd"/>
      <w:r w:rsidRPr="00FF04AA">
        <w:rPr>
          <w:sz w:val="24"/>
          <w:szCs w:val="24"/>
        </w:rPr>
        <w:t xml:space="preserve"> for us to comply with a legal obligation.</w:t>
      </w:r>
    </w:p>
    <w:p w:rsidR="00D339AC" w:rsidRPr="00FF04AA" w:rsidRDefault="00D339AC" w:rsidP="00D339AC">
      <w:pPr>
        <w:pStyle w:val="ListParagraph"/>
        <w:numPr>
          <w:ilvl w:val="0"/>
          <w:numId w:val="6"/>
        </w:numPr>
        <w:rPr>
          <w:sz w:val="24"/>
          <w:szCs w:val="24"/>
        </w:rPr>
      </w:pPr>
      <w:r w:rsidRPr="00FF04AA">
        <w:rPr>
          <w:sz w:val="24"/>
          <w:szCs w:val="24"/>
        </w:rPr>
        <w:t xml:space="preserve">The right to withdraw your consent to processing at any time.  We will contact you to confirm this has been done or if we have a legal obligation to process your data. </w:t>
      </w:r>
    </w:p>
    <w:p w:rsidR="00D339AC" w:rsidRPr="00FF04AA" w:rsidRDefault="00D339AC" w:rsidP="00D339AC">
      <w:pPr>
        <w:pStyle w:val="ListParagraph"/>
        <w:numPr>
          <w:ilvl w:val="0"/>
          <w:numId w:val="6"/>
        </w:numPr>
        <w:rPr>
          <w:sz w:val="24"/>
          <w:szCs w:val="24"/>
        </w:rPr>
      </w:pPr>
      <w:r w:rsidRPr="00FF04AA">
        <w:rPr>
          <w:sz w:val="24"/>
          <w:szCs w:val="24"/>
        </w:rPr>
        <w:t>The right, where there is a dispute in relation to the accuracy or processing of your personal data, to request a restriction is placed upon further processing.</w:t>
      </w:r>
    </w:p>
    <w:p w:rsidR="00D339AC" w:rsidRPr="00FF04AA" w:rsidRDefault="00D339AC" w:rsidP="00D339AC">
      <w:pPr>
        <w:pStyle w:val="ListParagraph"/>
        <w:numPr>
          <w:ilvl w:val="0"/>
          <w:numId w:val="6"/>
        </w:numPr>
        <w:rPr>
          <w:sz w:val="24"/>
          <w:szCs w:val="24"/>
        </w:rPr>
      </w:pPr>
      <w:r w:rsidRPr="00FF04AA">
        <w:rPr>
          <w:sz w:val="24"/>
          <w:szCs w:val="24"/>
        </w:rPr>
        <w:t>The right to object to the processing of personal data if you believe it is not being processed for the purpose it was collected.</w:t>
      </w:r>
    </w:p>
    <w:p w:rsidR="00D339AC" w:rsidRPr="00FF04AA" w:rsidRDefault="00D339AC" w:rsidP="00D339AC">
      <w:pPr>
        <w:pStyle w:val="ListParagraph"/>
        <w:numPr>
          <w:ilvl w:val="0"/>
          <w:numId w:val="6"/>
        </w:numPr>
        <w:rPr>
          <w:sz w:val="24"/>
          <w:szCs w:val="24"/>
        </w:rPr>
      </w:pPr>
      <w:r w:rsidRPr="00FF04AA">
        <w:rPr>
          <w:sz w:val="24"/>
          <w:szCs w:val="24"/>
        </w:rPr>
        <w:t>The right to request data portability, that we transfer your data to another data controller.  We will comply where feasible within one month of receiving your request.</w:t>
      </w:r>
    </w:p>
    <w:p w:rsidR="00D339AC" w:rsidRPr="00FF04AA" w:rsidRDefault="00D339AC" w:rsidP="00D339AC">
      <w:pPr>
        <w:pStyle w:val="ListParagraph"/>
        <w:numPr>
          <w:ilvl w:val="0"/>
          <w:numId w:val="6"/>
        </w:numPr>
        <w:rPr>
          <w:sz w:val="24"/>
          <w:szCs w:val="24"/>
        </w:rPr>
      </w:pPr>
      <w:r w:rsidRPr="00FF04AA">
        <w:rPr>
          <w:sz w:val="24"/>
          <w:szCs w:val="24"/>
        </w:rPr>
        <w:t>The right to lodge a complaint with the Information Commissioner’s Office.</w:t>
      </w:r>
    </w:p>
    <w:p w:rsidR="00D339AC" w:rsidRPr="00FF04AA" w:rsidRDefault="00D339AC" w:rsidP="00D339AC">
      <w:pPr>
        <w:pStyle w:val="ListParagraph"/>
        <w:numPr>
          <w:ilvl w:val="0"/>
          <w:numId w:val="7"/>
        </w:numPr>
        <w:rPr>
          <w:b/>
          <w:sz w:val="24"/>
          <w:szCs w:val="24"/>
        </w:rPr>
      </w:pPr>
      <w:r w:rsidRPr="00FF04AA">
        <w:rPr>
          <w:b/>
          <w:sz w:val="24"/>
          <w:szCs w:val="24"/>
        </w:rPr>
        <w:t>Further processing</w:t>
      </w:r>
    </w:p>
    <w:p w:rsidR="00D339AC" w:rsidRPr="00FF04AA" w:rsidRDefault="00D339AC" w:rsidP="00D339AC">
      <w:pPr>
        <w:pStyle w:val="ListParagraph"/>
        <w:rPr>
          <w:sz w:val="24"/>
          <w:szCs w:val="24"/>
        </w:rPr>
      </w:pPr>
      <w:r w:rsidRPr="00FF04AA">
        <w:rPr>
          <w:sz w:val="24"/>
          <w:szCs w:val="24"/>
        </w:rPr>
        <w:t>If we wish to use your personal data for a new purpose, not covered by this Data Privacy Notice, then we will provide you with a new notice explaining this new use prior to commencing the processing and setting out the relevant purposes and processing conditions. Where and when necessary we will seek your prior consent to any new processing.</w:t>
      </w:r>
    </w:p>
    <w:p w:rsidR="00D339AC" w:rsidRPr="00FF04AA" w:rsidRDefault="00D339AC" w:rsidP="00D339AC">
      <w:pPr>
        <w:pStyle w:val="ListParagraph"/>
        <w:rPr>
          <w:sz w:val="24"/>
          <w:szCs w:val="24"/>
        </w:rPr>
      </w:pPr>
      <w:r w:rsidRPr="00FF04AA">
        <w:rPr>
          <w:sz w:val="24"/>
          <w:szCs w:val="24"/>
        </w:rPr>
        <w:t>Contact Details: To exercise all relevant rights, queries or complaints in the first instance please contact The Parish C</w:t>
      </w:r>
      <w:r w:rsidR="002D68CD">
        <w:rPr>
          <w:sz w:val="24"/>
          <w:szCs w:val="24"/>
        </w:rPr>
        <w:t>lerk, Email: pinewoodpc@ntlworld.com</w:t>
      </w:r>
    </w:p>
    <w:p w:rsidR="00D339AC" w:rsidRPr="00FF04AA" w:rsidRDefault="00D339AC" w:rsidP="00D339AC">
      <w:pPr>
        <w:pStyle w:val="ListParagraph"/>
        <w:rPr>
          <w:sz w:val="24"/>
          <w:szCs w:val="24"/>
        </w:rPr>
      </w:pPr>
      <w:r w:rsidRPr="00FF04AA">
        <w:rPr>
          <w:sz w:val="24"/>
          <w:szCs w:val="24"/>
        </w:rPr>
        <w:t xml:space="preserve">The Information Commissioner’s Office can be contacted on 303 123 1113 or via e mail, </w:t>
      </w:r>
      <w:hyperlink r:id="rId10" w:history="1">
        <w:r w:rsidRPr="00FF04AA">
          <w:rPr>
            <w:rStyle w:val="Hyperlink"/>
            <w:sz w:val="24"/>
            <w:szCs w:val="24"/>
          </w:rPr>
          <w:t>https://ico.org/global/contactus-/email/</w:t>
        </w:r>
      </w:hyperlink>
    </w:p>
    <w:p w:rsidR="000632CA" w:rsidRDefault="00D339AC" w:rsidP="00FF04AA">
      <w:pPr>
        <w:pStyle w:val="ListParagraph"/>
        <w:rPr>
          <w:sz w:val="24"/>
          <w:szCs w:val="24"/>
        </w:rPr>
      </w:pPr>
      <w:r w:rsidRPr="00FF04AA">
        <w:rPr>
          <w:b/>
          <w:sz w:val="24"/>
          <w:szCs w:val="24"/>
        </w:rPr>
        <w:t xml:space="preserve">Changes to this notice: </w:t>
      </w:r>
      <w:r w:rsidRPr="00FF04AA">
        <w:rPr>
          <w:sz w:val="24"/>
          <w:szCs w:val="24"/>
        </w:rPr>
        <w:t>Pinewood Parish Council will keep this Privacy Notice under regular review and will place any updates on the Pinewood Parish Council Website.</w:t>
      </w:r>
      <w:r w:rsidR="00FF04AA" w:rsidRPr="00FF04AA">
        <w:rPr>
          <w:sz w:val="24"/>
          <w:szCs w:val="24"/>
        </w:rPr>
        <w:t xml:space="preserve"> </w:t>
      </w:r>
      <w:r w:rsidR="00FF04AA" w:rsidRPr="00FF04AA">
        <w:rPr>
          <w:sz w:val="24"/>
          <w:szCs w:val="24"/>
        </w:rPr>
        <w:br/>
      </w:r>
      <w:r w:rsidRPr="00FF04AA">
        <w:rPr>
          <w:sz w:val="24"/>
          <w:szCs w:val="24"/>
        </w:rPr>
        <w:t>This notice was produced in July 2018.</w:t>
      </w:r>
    </w:p>
    <w:p w:rsidR="00674C17" w:rsidRPr="00674C17" w:rsidRDefault="00674C17" w:rsidP="00674C17">
      <w:pPr>
        <w:widowControl w:val="0"/>
        <w:autoSpaceDE w:val="0"/>
        <w:autoSpaceDN w:val="0"/>
        <w:adjustRightInd w:val="0"/>
        <w:jc w:val="both"/>
        <w:rPr>
          <w:rFonts w:asciiTheme="minorHAnsi" w:hAnsiTheme="minorHAnsi" w:cs="Arial"/>
          <w:b/>
          <w:bCs/>
          <w:color w:val="000000"/>
          <w:sz w:val="24"/>
          <w:szCs w:val="24"/>
        </w:rPr>
      </w:pPr>
      <w:r w:rsidRPr="00674C17">
        <w:rPr>
          <w:rFonts w:asciiTheme="minorHAnsi" w:hAnsiTheme="minorHAnsi" w:cs="Arial"/>
          <w:b/>
          <w:bCs/>
          <w:color w:val="000000"/>
          <w:sz w:val="24"/>
          <w:szCs w:val="24"/>
        </w:rPr>
        <w:lastRenderedPageBreak/>
        <w:t>GLOSSARY of terms</w:t>
      </w:r>
    </w:p>
    <w:p w:rsidR="00674C17" w:rsidRPr="00674C17" w:rsidRDefault="00674C17" w:rsidP="00674C17">
      <w:pPr>
        <w:widowControl w:val="0"/>
        <w:autoSpaceDE w:val="0"/>
        <w:autoSpaceDN w:val="0"/>
        <w:adjustRightInd w:val="0"/>
        <w:jc w:val="both"/>
        <w:rPr>
          <w:rFonts w:asciiTheme="minorHAnsi" w:hAnsiTheme="minorHAnsi" w:cs="Arial"/>
          <w:bCs/>
          <w:color w:val="000000"/>
          <w:sz w:val="24"/>
          <w:szCs w:val="24"/>
        </w:rPr>
      </w:pPr>
    </w:p>
    <w:p w:rsidR="00674C17" w:rsidRPr="00674C17" w:rsidRDefault="00674C17" w:rsidP="00674C17">
      <w:pPr>
        <w:widowControl w:val="0"/>
        <w:autoSpaceDE w:val="0"/>
        <w:autoSpaceDN w:val="0"/>
        <w:adjustRightInd w:val="0"/>
        <w:jc w:val="both"/>
        <w:rPr>
          <w:rFonts w:asciiTheme="minorHAnsi" w:hAnsiTheme="minorHAnsi" w:cs="Arial"/>
          <w:bCs/>
          <w:color w:val="000000"/>
          <w:sz w:val="24"/>
          <w:szCs w:val="24"/>
        </w:rPr>
      </w:pPr>
    </w:p>
    <w:p w:rsidR="00674C17" w:rsidRPr="00674C17" w:rsidRDefault="00674C17" w:rsidP="00674C17">
      <w:pPr>
        <w:pStyle w:val="ListParagraph"/>
        <w:spacing w:after="120" w:line="240" w:lineRule="auto"/>
        <w:ind w:left="1800"/>
        <w:jc w:val="both"/>
        <w:rPr>
          <w:rFonts w:asciiTheme="minorHAnsi" w:hAnsiTheme="minorHAnsi" w:cs="Arial"/>
          <w:sz w:val="24"/>
          <w:szCs w:val="24"/>
        </w:rPr>
      </w:pPr>
      <w:r w:rsidRPr="00674C17">
        <w:rPr>
          <w:rFonts w:asciiTheme="minorHAnsi" w:hAnsiTheme="minorHAnsi" w:cs="Arial"/>
          <w:sz w:val="24"/>
          <w:szCs w:val="24"/>
        </w:rPr>
        <w:t>"</w:t>
      </w:r>
      <w:r w:rsidRPr="00674C17">
        <w:rPr>
          <w:rFonts w:asciiTheme="minorHAnsi" w:hAnsiTheme="minorHAnsi" w:cs="Arial"/>
          <w:b/>
          <w:sz w:val="24"/>
          <w:szCs w:val="24"/>
        </w:rPr>
        <w:t>Personal Data</w:t>
      </w:r>
      <w:r w:rsidRPr="00674C17">
        <w:rPr>
          <w:rFonts w:asciiTheme="minorHAnsi" w:hAnsiTheme="minorHAnsi" w:cs="Arial"/>
          <w:sz w:val="24"/>
          <w:szCs w:val="24"/>
        </w:rPr>
        <w:t xml:space="preserve">" is any information about a living person which can identify them.  This is not just someone's name and address but any information which can identify them (directly or indirectly).  For example a phone number or email address is personal data.  Any other contact information or a person's employment history, </w:t>
      </w:r>
      <w:r w:rsidRPr="00674C17" w:rsidDel="004770FB">
        <w:rPr>
          <w:rFonts w:asciiTheme="minorHAnsi" w:hAnsiTheme="minorHAnsi" w:cs="Arial"/>
          <w:sz w:val="24"/>
          <w:szCs w:val="24"/>
        </w:rPr>
        <w:t>or</w:t>
      </w:r>
      <w:r w:rsidRPr="00674C17">
        <w:rPr>
          <w:rFonts w:asciiTheme="minorHAnsi" w:hAnsiTheme="minorHAnsi" w:cs="Arial"/>
          <w:sz w:val="24"/>
          <w:szCs w:val="24"/>
        </w:rPr>
        <w:t xml:space="preserve"> credit history are all personal data.</w:t>
      </w:r>
    </w:p>
    <w:p w:rsidR="00674C17" w:rsidRPr="00674C17" w:rsidRDefault="00674C17" w:rsidP="00674C17">
      <w:pPr>
        <w:pStyle w:val="ListParagraph"/>
        <w:spacing w:after="120" w:line="240" w:lineRule="auto"/>
        <w:ind w:left="1800"/>
        <w:jc w:val="both"/>
        <w:rPr>
          <w:rFonts w:asciiTheme="minorHAnsi" w:hAnsiTheme="minorHAnsi" w:cs="Arial"/>
          <w:sz w:val="24"/>
          <w:szCs w:val="24"/>
        </w:rPr>
      </w:pPr>
      <w:r w:rsidRPr="00674C17">
        <w:rPr>
          <w:rFonts w:asciiTheme="minorHAnsi" w:hAnsiTheme="minorHAnsi" w:cs="Arial"/>
          <w:b/>
          <w:sz w:val="24"/>
          <w:szCs w:val="24"/>
        </w:rPr>
        <w:t>“Data controller”</w:t>
      </w:r>
      <w:r w:rsidRPr="00674C17">
        <w:rPr>
          <w:rFonts w:asciiTheme="minorHAnsi" w:hAnsiTheme="minorHAnsi" w:cs="Arial"/>
          <w:sz w:val="24"/>
          <w:szCs w:val="24"/>
        </w:rPr>
        <w:t xml:space="preserve"> is the person or organisation who determines the how and what of data processing. </w:t>
      </w:r>
    </w:p>
    <w:p w:rsidR="00674C17" w:rsidRPr="00674C17" w:rsidRDefault="00674C17" w:rsidP="00674C17">
      <w:pPr>
        <w:pStyle w:val="ListParagraph"/>
        <w:spacing w:after="120" w:line="240" w:lineRule="auto"/>
        <w:ind w:left="1800"/>
        <w:jc w:val="both"/>
        <w:rPr>
          <w:rFonts w:asciiTheme="minorHAnsi" w:hAnsiTheme="minorHAnsi" w:cs="Arial"/>
          <w:sz w:val="24"/>
          <w:szCs w:val="24"/>
        </w:rPr>
      </w:pPr>
      <w:r w:rsidRPr="00674C17">
        <w:rPr>
          <w:rFonts w:asciiTheme="minorHAnsi" w:hAnsiTheme="minorHAnsi" w:cs="Arial"/>
          <w:b/>
          <w:sz w:val="24"/>
          <w:szCs w:val="24"/>
        </w:rPr>
        <w:t xml:space="preserve">“Data processor” </w:t>
      </w:r>
      <w:r w:rsidRPr="00674C17">
        <w:rPr>
          <w:rFonts w:asciiTheme="minorHAnsi" w:hAnsiTheme="minorHAnsi" w:cs="Arial"/>
          <w:sz w:val="24"/>
          <w:szCs w:val="24"/>
        </w:rPr>
        <w:t>is the person or firm that processes the data on behalf of the controller.</w:t>
      </w:r>
    </w:p>
    <w:p w:rsidR="00674C17" w:rsidRPr="00674C17" w:rsidRDefault="00674C17" w:rsidP="00674C17">
      <w:pPr>
        <w:pStyle w:val="ListParagraph"/>
        <w:spacing w:after="120" w:line="240" w:lineRule="auto"/>
        <w:ind w:left="1800"/>
        <w:jc w:val="both"/>
        <w:rPr>
          <w:rFonts w:asciiTheme="minorHAnsi" w:hAnsiTheme="minorHAnsi" w:cs="Arial"/>
          <w:sz w:val="24"/>
          <w:szCs w:val="24"/>
        </w:rPr>
      </w:pPr>
      <w:r w:rsidRPr="00674C17">
        <w:rPr>
          <w:rFonts w:asciiTheme="minorHAnsi" w:hAnsiTheme="minorHAnsi" w:cs="Arial"/>
          <w:b/>
          <w:sz w:val="24"/>
          <w:szCs w:val="24"/>
        </w:rPr>
        <w:t>“Data subject”</w:t>
      </w:r>
      <w:r w:rsidRPr="00674C17">
        <w:rPr>
          <w:rFonts w:asciiTheme="minorHAnsi" w:hAnsiTheme="minorHAnsi" w:cs="Arial"/>
          <w:sz w:val="24"/>
          <w:szCs w:val="24"/>
        </w:rPr>
        <w:t xml:space="preserve"> is the person about whom personal data is processed.</w:t>
      </w:r>
    </w:p>
    <w:p w:rsidR="00674C17" w:rsidRPr="00674C17" w:rsidRDefault="00674C17" w:rsidP="00674C17">
      <w:pPr>
        <w:pStyle w:val="ListParagraph"/>
        <w:tabs>
          <w:tab w:val="left" w:pos="3686"/>
        </w:tabs>
        <w:spacing w:after="120" w:line="240" w:lineRule="auto"/>
        <w:ind w:left="1800"/>
        <w:jc w:val="both"/>
        <w:rPr>
          <w:rFonts w:asciiTheme="minorHAnsi" w:hAnsiTheme="minorHAnsi" w:cs="Arial"/>
          <w:sz w:val="24"/>
          <w:szCs w:val="24"/>
        </w:rPr>
      </w:pPr>
      <w:r w:rsidRPr="00674C17">
        <w:rPr>
          <w:rFonts w:asciiTheme="minorHAnsi" w:hAnsiTheme="minorHAnsi" w:cs="Arial"/>
          <w:b/>
          <w:sz w:val="24"/>
          <w:szCs w:val="24"/>
        </w:rPr>
        <w:t>“Processing”</w:t>
      </w:r>
      <w:r w:rsidRPr="00674C17">
        <w:rPr>
          <w:rFonts w:asciiTheme="minorHAnsi" w:hAnsiTheme="minorHAnsi" w:cs="Arial"/>
          <w:sz w:val="24"/>
          <w:szCs w:val="24"/>
        </w:rPr>
        <w:t xml:space="preserve"> personal data means storing or deleting any personal data on a computer, database or some manual files (e.g.  HR, allotment tenancy files or invoices with contractor payment </w:t>
      </w:r>
      <w:r w:rsidRPr="00674C17" w:rsidDel="00F16133">
        <w:rPr>
          <w:rFonts w:asciiTheme="minorHAnsi" w:hAnsiTheme="minorHAnsi" w:cs="Arial"/>
          <w:sz w:val="24"/>
          <w:szCs w:val="24"/>
        </w:rPr>
        <w:t>details</w:t>
      </w:r>
      <w:r w:rsidRPr="00674C17">
        <w:rPr>
          <w:rFonts w:asciiTheme="minorHAnsi" w:hAnsiTheme="minorHAnsi" w:cs="Arial"/>
          <w:sz w:val="24"/>
          <w:szCs w:val="24"/>
        </w:rPr>
        <w:t>).  The word 'processing' also covers selecting a name for a mailing list, or reading it off a screen during a call.  It includes transferring and altering data. Indeed, practically anything done to personal data constitutes processing.</w:t>
      </w:r>
    </w:p>
    <w:p w:rsidR="00674C17" w:rsidRPr="00674C17" w:rsidRDefault="00674C17" w:rsidP="00674C17">
      <w:pPr>
        <w:pStyle w:val="ListParagraph"/>
        <w:tabs>
          <w:tab w:val="left" w:pos="3686"/>
        </w:tabs>
        <w:spacing w:line="240" w:lineRule="auto"/>
        <w:ind w:left="1800"/>
        <w:jc w:val="both"/>
        <w:rPr>
          <w:rFonts w:asciiTheme="minorHAnsi" w:hAnsiTheme="minorHAnsi" w:cs="Arial"/>
          <w:sz w:val="24"/>
          <w:szCs w:val="24"/>
        </w:rPr>
      </w:pPr>
      <w:r w:rsidRPr="00674C17">
        <w:rPr>
          <w:rFonts w:asciiTheme="minorHAnsi" w:hAnsiTheme="minorHAnsi" w:cs="Arial"/>
          <w:b/>
          <w:sz w:val="24"/>
          <w:szCs w:val="24"/>
        </w:rPr>
        <w:t>“Sensitive personal data or special categories of personal data”</w:t>
      </w:r>
      <w:r w:rsidRPr="00674C17">
        <w:rPr>
          <w:rFonts w:asciiTheme="minorHAnsi" w:hAnsiTheme="minorHAnsi" w:cs="Arial"/>
          <w:sz w:val="24"/>
          <w:szCs w:val="24"/>
        </w:rPr>
        <w:t xml:space="preserve"> are any of the following types of personal data about a data subject:  racial or ethnic origin; political opinions; religious beliefs; trade union membership; physical or mental health or condition; sexual life or orientation; genetic data; and biometric data.</w:t>
      </w:r>
    </w:p>
    <w:p w:rsidR="00674C17" w:rsidRPr="00674C17" w:rsidRDefault="00674C17" w:rsidP="00674C17">
      <w:pPr>
        <w:widowControl w:val="0"/>
        <w:autoSpaceDE w:val="0"/>
        <w:autoSpaceDN w:val="0"/>
        <w:adjustRightInd w:val="0"/>
        <w:jc w:val="center"/>
        <w:rPr>
          <w:rFonts w:asciiTheme="minorHAnsi" w:hAnsiTheme="minorHAnsi" w:cs="serif"/>
          <w:bCs/>
          <w:color w:val="000000"/>
          <w:sz w:val="24"/>
          <w:szCs w:val="24"/>
        </w:rPr>
      </w:pPr>
    </w:p>
    <w:p w:rsidR="00674C17" w:rsidRPr="00674C17" w:rsidRDefault="00674C17" w:rsidP="00FF04AA">
      <w:pPr>
        <w:pStyle w:val="ListParagraph"/>
        <w:rPr>
          <w:rFonts w:asciiTheme="minorHAnsi" w:hAnsiTheme="minorHAnsi"/>
          <w:b/>
          <w:sz w:val="24"/>
          <w:szCs w:val="24"/>
          <w:highlight w:val="lightGray"/>
        </w:rPr>
      </w:pPr>
    </w:p>
    <w:sectPr w:rsidR="00674C17" w:rsidRPr="00674C17" w:rsidSect="00616CBC">
      <w:pgSz w:w="11906" w:h="16838"/>
      <w:pgMar w:top="851" w:right="1134" w:bottom="79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E46E6"/>
    <w:multiLevelType w:val="singleLevel"/>
    <w:tmpl w:val="4BF66C86"/>
    <w:lvl w:ilvl="0">
      <w:start w:val="2"/>
      <w:numFmt w:val="lowerRoman"/>
      <w:lvlText w:val="(%1)"/>
      <w:lvlJc w:val="left"/>
      <w:pPr>
        <w:tabs>
          <w:tab w:val="num" w:pos="2157"/>
        </w:tabs>
        <w:ind w:left="2157" w:hanging="720"/>
      </w:pPr>
      <w:rPr>
        <w:rFonts w:hint="default"/>
      </w:rPr>
    </w:lvl>
  </w:abstractNum>
  <w:abstractNum w:abstractNumId="1">
    <w:nsid w:val="39D26689"/>
    <w:multiLevelType w:val="hybridMultilevel"/>
    <w:tmpl w:val="29CCE946"/>
    <w:lvl w:ilvl="0" w:tplc="EC4CE69A">
      <w:start w:val="10"/>
      <w:numFmt w:val="lowerLetter"/>
      <w:lvlText w:val="(%1)"/>
      <w:lvlJc w:val="left"/>
      <w:pPr>
        <w:tabs>
          <w:tab w:val="num" w:pos="1440"/>
        </w:tabs>
        <w:ind w:left="1440" w:hanging="360"/>
      </w:pPr>
      <w:rPr>
        <w:rFonts w:hint="default"/>
      </w:rPr>
    </w:lvl>
    <w:lvl w:ilvl="1" w:tplc="08090003" w:tentative="1">
      <w:start w:val="1"/>
      <w:numFmt w:val="lowerLetter"/>
      <w:lvlText w:val="%2."/>
      <w:lvlJc w:val="left"/>
      <w:pPr>
        <w:tabs>
          <w:tab w:val="num" w:pos="2160"/>
        </w:tabs>
        <w:ind w:left="2160" w:hanging="360"/>
      </w:pPr>
    </w:lvl>
    <w:lvl w:ilvl="2" w:tplc="08090005" w:tentative="1">
      <w:start w:val="1"/>
      <w:numFmt w:val="lowerRoman"/>
      <w:lvlText w:val="%3."/>
      <w:lvlJc w:val="right"/>
      <w:pPr>
        <w:tabs>
          <w:tab w:val="num" w:pos="2880"/>
        </w:tabs>
        <w:ind w:left="2880" w:hanging="180"/>
      </w:pPr>
    </w:lvl>
    <w:lvl w:ilvl="3" w:tplc="08090001" w:tentative="1">
      <w:start w:val="1"/>
      <w:numFmt w:val="decimal"/>
      <w:lvlText w:val="%4."/>
      <w:lvlJc w:val="left"/>
      <w:pPr>
        <w:tabs>
          <w:tab w:val="num" w:pos="3600"/>
        </w:tabs>
        <w:ind w:left="3600" w:hanging="360"/>
      </w:pPr>
    </w:lvl>
    <w:lvl w:ilvl="4" w:tplc="08090003" w:tentative="1">
      <w:start w:val="1"/>
      <w:numFmt w:val="lowerLetter"/>
      <w:lvlText w:val="%5."/>
      <w:lvlJc w:val="left"/>
      <w:pPr>
        <w:tabs>
          <w:tab w:val="num" w:pos="4320"/>
        </w:tabs>
        <w:ind w:left="4320" w:hanging="360"/>
      </w:pPr>
    </w:lvl>
    <w:lvl w:ilvl="5" w:tplc="08090005" w:tentative="1">
      <w:start w:val="1"/>
      <w:numFmt w:val="lowerRoman"/>
      <w:lvlText w:val="%6."/>
      <w:lvlJc w:val="right"/>
      <w:pPr>
        <w:tabs>
          <w:tab w:val="num" w:pos="5040"/>
        </w:tabs>
        <w:ind w:left="5040" w:hanging="180"/>
      </w:pPr>
    </w:lvl>
    <w:lvl w:ilvl="6" w:tplc="08090001" w:tentative="1">
      <w:start w:val="1"/>
      <w:numFmt w:val="decimal"/>
      <w:lvlText w:val="%7."/>
      <w:lvlJc w:val="left"/>
      <w:pPr>
        <w:tabs>
          <w:tab w:val="num" w:pos="5760"/>
        </w:tabs>
        <w:ind w:left="5760" w:hanging="360"/>
      </w:pPr>
    </w:lvl>
    <w:lvl w:ilvl="7" w:tplc="08090003" w:tentative="1">
      <w:start w:val="1"/>
      <w:numFmt w:val="lowerLetter"/>
      <w:lvlText w:val="%8."/>
      <w:lvlJc w:val="left"/>
      <w:pPr>
        <w:tabs>
          <w:tab w:val="num" w:pos="6480"/>
        </w:tabs>
        <w:ind w:left="6480" w:hanging="360"/>
      </w:pPr>
    </w:lvl>
    <w:lvl w:ilvl="8" w:tplc="08090005" w:tentative="1">
      <w:start w:val="1"/>
      <w:numFmt w:val="lowerRoman"/>
      <w:lvlText w:val="%9."/>
      <w:lvlJc w:val="right"/>
      <w:pPr>
        <w:tabs>
          <w:tab w:val="num" w:pos="7200"/>
        </w:tabs>
        <w:ind w:left="7200" w:hanging="180"/>
      </w:pPr>
    </w:lvl>
  </w:abstractNum>
  <w:abstractNum w:abstractNumId="2">
    <w:nsid w:val="3B0A3327"/>
    <w:multiLevelType w:val="multilevel"/>
    <w:tmpl w:val="4BCC48E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EC677D"/>
    <w:multiLevelType w:val="multilevel"/>
    <w:tmpl w:val="DB34191A"/>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4EE56CB9"/>
    <w:multiLevelType w:val="multilevel"/>
    <w:tmpl w:val="A574B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C045D3"/>
    <w:multiLevelType w:val="multilevel"/>
    <w:tmpl w:val="C8DAEC16"/>
    <w:lvl w:ilvl="0">
      <w:start w:val="1"/>
      <w:numFmt w:val="lowerLetter"/>
      <w:lvlText w:val="%1)"/>
      <w:lvlJc w:val="left"/>
      <w:pPr>
        <w:ind w:left="1080" w:hanging="360"/>
      </w:pPr>
    </w:lvl>
    <w:lvl w:ilvl="1">
      <w:start w:val="1"/>
      <w:numFmt w:val="upp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7E449EF"/>
    <w:multiLevelType w:val="hybridMultilevel"/>
    <w:tmpl w:val="5F107DA8"/>
    <w:lvl w:ilvl="0" w:tplc="E74CF692">
      <w:start w:val="16"/>
      <w:numFmt w:val="decimal"/>
      <w:lvlText w:val="%1"/>
      <w:lvlJc w:val="left"/>
      <w:pPr>
        <w:tabs>
          <w:tab w:val="num" w:pos="1440"/>
        </w:tabs>
        <w:ind w:left="1440" w:hanging="1080"/>
      </w:pPr>
      <w:rPr>
        <w:rFonts w:hint="default"/>
      </w:rPr>
    </w:lvl>
    <w:lvl w:ilvl="1" w:tplc="046ACE8E" w:tentative="1">
      <w:start w:val="1"/>
      <w:numFmt w:val="lowerLetter"/>
      <w:lvlText w:val="%2."/>
      <w:lvlJc w:val="left"/>
      <w:pPr>
        <w:tabs>
          <w:tab w:val="num" w:pos="1440"/>
        </w:tabs>
        <w:ind w:left="1440" w:hanging="360"/>
      </w:pPr>
    </w:lvl>
    <w:lvl w:ilvl="2" w:tplc="A830C2CE" w:tentative="1">
      <w:start w:val="1"/>
      <w:numFmt w:val="lowerRoman"/>
      <w:lvlText w:val="%3."/>
      <w:lvlJc w:val="right"/>
      <w:pPr>
        <w:tabs>
          <w:tab w:val="num" w:pos="2160"/>
        </w:tabs>
        <w:ind w:left="2160" w:hanging="180"/>
      </w:pPr>
    </w:lvl>
    <w:lvl w:ilvl="3" w:tplc="08DC1CB4" w:tentative="1">
      <w:start w:val="1"/>
      <w:numFmt w:val="decimal"/>
      <w:lvlText w:val="%4."/>
      <w:lvlJc w:val="left"/>
      <w:pPr>
        <w:tabs>
          <w:tab w:val="num" w:pos="2880"/>
        </w:tabs>
        <w:ind w:left="2880" w:hanging="360"/>
      </w:pPr>
    </w:lvl>
    <w:lvl w:ilvl="4" w:tplc="87F445B4" w:tentative="1">
      <w:start w:val="1"/>
      <w:numFmt w:val="lowerLetter"/>
      <w:lvlText w:val="%5."/>
      <w:lvlJc w:val="left"/>
      <w:pPr>
        <w:tabs>
          <w:tab w:val="num" w:pos="3600"/>
        </w:tabs>
        <w:ind w:left="3600" w:hanging="360"/>
      </w:pPr>
    </w:lvl>
    <w:lvl w:ilvl="5" w:tplc="9604A320" w:tentative="1">
      <w:start w:val="1"/>
      <w:numFmt w:val="lowerRoman"/>
      <w:lvlText w:val="%6."/>
      <w:lvlJc w:val="right"/>
      <w:pPr>
        <w:tabs>
          <w:tab w:val="num" w:pos="4320"/>
        </w:tabs>
        <w:ind w:left="4320" w:hanging="180"/>
      </w:pPr>
    </w:lvl>
    <w:lvl w:ilvl="6" w:tplc="6FBE35CC" w:tentative="1">
      <w:start w:val="1"/>
      <w:numFmt w:val="decimal"/>
      <w:lvlText w:val="%7."/>
      <w:lvlJc w:val="left"/>
      <w:pPr>
        <w:tabs>
          <w:tab w:val="num" w:pos="5040"/>
        </w:tabs>
        <w:ind w:left="5040" w:hanging="360"/>
      </w:pPr>
    </w:lvl>
    <w:lvl w:ilvl="7" w:tplc="1BBC4B56" w:tentative="1">
      <w:start w:val="1"/>
      <w:numFmt w:val="lowerLetter"/>
      <w:lvlText w:val="%8."/>
      <w:lvlJc w:val="left"/>
      <w:pPr>
        <w:tabs>
          <w:tab w:val="num" w:pos="5760"/>
        </w:tabs>
        <w:ind w:left="5760" w:hanging="360"/>
      </w:pPr>
    </w:lvl>
    <w:lvl w:ilvl="8" w:tplc="8D9E54E2"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55F91"/>
    <w:rsid w:val="000339B1"/>
    <w:rsid w:val="000632CA"/>
    <w:rsid w:val="0007448B"/>
    <w:rsid w:val="00107B93"/>
    <w:rsid w:val="001A35E3"/>
    <w:rsid w:val="001B4F50"/>
    <w:rsid w:val="001E0B78"/>
    <w:rsid w:val="002D68CD"/>
    <w:rsid w:val="003457EC"/>
    <w:rsid w:val="003602B2"/>
    <w:rsid w:val="003A2857"/>
    <w:rsid w:val="003F1039"/>
    <w:rsid w:val="00484838"/>
    <w:rsid w:val="004876A6"/>
    <w:rsid w:val="004D79EA"/>
    <w:rsid w:val="005405FD"/>
    <w:rsid w:val="005843C4"/>
    <w:rsid w:val="00616CBC"/>
    <w:rsid w:val="00674C17"/>
    <w:rsid w:val="006B74EB"/>
    <w:rsid w:val="006E0172"/>
    <w:rsid w:val="0085253E"/>
    <w:rsid w:val="008641B6"/>
    <w:rsid w:val="009512DC"/>
    <w:rsid w:val="00955F91"/>
    <w:rsid w:val="009C6FE0"/>
    <w:rsid w:val="00A06224"/>
    <w:rsid w:val="00A27A84"/>
    <w:rsid w:val="00A4044D"/>
    <w:rsid w:val="00BC3239"/>
    <w:rsid w:val="00BF1407"/>
    <w:rsid w:val="00C60A11"/>
    <w:rsid w:val="00C90B0D"/>
    <w:rsid w:val="00CD4F6F"/>
    <w:rsid w:val="00D339AC"/>
    <w:rsid w:val="00D45D5A"/>
    <w:rsid w:val="00D667DB"/>
    <w:rsid w:val="00D96EAF"/>
    <w:rsid w:val="00E7652E"/>
    <w:rsid w:val="00EE3901"/>
    <w:rsid w:val="00F533C0"/>
    <w:rsid w:val="00FC2A51"/>
    <w:rsid w:val="00FF04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393,#3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CBC"/>
    <w:rPr>
      <w:lang w:eastAsia="en-US"/>
    </w:rPr>
  </w:style>
  <w:style w:type="paragraph" w:styleId="Heading1">
    <w:name w:val="heading 1"/>
    <w:basedOn w:val="Normal"/>
    <w:next w:val="Normal"/>
    <w:qFormat/>
    <w:rsid w:val="00616CBC"/>
    <w:pPr>
      <w:keepNext/>
      <w:jc w:val="right"/>
      <w:outlineLvl w:val="0"/>
    </w:pPr>
    <w:rPr>
      <w:color w:val="008000"/>
      <w:sz w:val="52"/>
    </w:rPr>
  </w:style>
  <w:style w:type="paragraph" w:styleId="Heading2">
    <w:name w:val="heading 2"/>
    <w:basedOn w:val="Normal"/>
    <w:next w:val="Normal"/>
    <w:qFormat/>
    <w:rsid w:val="00616CBC"/>
    <w:pPr>
      <w:keepNext/>
      <w:jc w:val="right"/>
      <w:outlineLvl w:val="1"/>
    </w:pPr>
    <w:rPr>
      <w:i/>
      <w:color w:val="000000"/>
      <w:sz w:val="28"/>
    </w:rPr>
  </w:style>
  <w:style w:type="paragraph" w:styleId="Heading3">
    <w:name w:val="heading 3"/>
    <w:basedOn w:val="Normal"/>
    <w:next w:val="Normal"/>
    <w:qFormat/>
    <w:rsid w:val="00616CBC"/>
    <w:pPr>
      <w:keepNext/>
      <w:outlineLvl w:val="2"/>
    </w:pPr>
    <w:rPr>
      <w:i/>
      <w:color w:val="000000"/>
    </w:rPr>
  </w:style>
  <w:style w:type="paragraph" w:styleId="Heading4">
    <w:name w:val="heading 4"/>
    <w:basedOn w:val="Normal"/>
    <w:next w:val="Normal"/>
    <w:qFormat/>
    <w:rsid w:val="00616CBC"/>
    <w:pPr>
      <w:keepNext/>
      <w:outlineLvl w:val="3"/>
    </w:pPr>
    <w:rPr>
      <w:color w:val="008000"/>
      <w:sz w:val="32"/>
    </w:rPr>
  </w:style>
  <w:style w:type="paragraph" w:styleId="Heading5">
    <w:name w:val="heading 5"/>
    <w:basedOn w:val="Normal"/>
    <w:next w:val="Normal"/>
    <w:qFormat/>
    <w:rsid w:val="00616CBC"/>
    <w:pPr>
      <w:keepNext/>
      <w:jc w:val="right"/>
      <w:outlineLvl w:val="4"/>
    </w:pPr>
    <w:rPr>
      <w:i/>
      <w:sz w:val="32"/>
    </w:rPr>
  </w:style>
  <w:style w:type="paragraph" w:styleId="Heading6">
    <w:name w:val="heading 6"/>
    <w:basedOn w:val="Normal"/>
    <w:next w:val="Normal"/>
    <w:qFormat/>
    <w:rsid w:val="00616CBC"/>
    <w:pPr>
      <w:keepNext/>
      <w:outlineLvl w:val="5"/>
    </w:pPr>
    <w:rPr>
      <w:sz w:val="28"/>
    </w:rPr>
  </w:style>
  <w:style w:type="paragraph" w:styleId="Heading7">
    <w:name w:val="heading 7"/>
    <w:basedOn w:val="Normal"/>
    <w:next w:val="Normal"/>
    <w:qFormat/>
    <w:rsid w:val="00616CBC"/>
    <w:pPr>
      <w:keepNext/>
      <w:jc w:val="center"/>
      <w:outlineLvl w:val="6"/>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2A51"/>
    <w:rPr>
      <w:rFonts w:ascii="Tahoma" w:hAnsi="Tahoma" w:cs="Tahoma"/>
      <w:sz w:val="16"/>
      <w:szCs w:val="16"/>
    </w:rPr>
  </w:style>
  <w:style w:type="character" w:styleId="Hyperlink">
    <w:name w:val="Hyperlink"/>
    <w:rsid w:val="009C6FE0"/>
    <w:rPr>
      <w:color w:val="0000FF"/>
      <w:u w:val="single"/>
    </w:rPr>
  </w:style>
  <w:style w:type="paragraph" w:styleId="BodyTextIndent">
    <w:name w:val="Body Text Indent"/>
    <w:basedOn w:val="Normal"/>
    <w:rsid w:val="000632CA"/>
    <w:pPr>
      <w:tabs>
        <w:tab w:val="left" w:pos="-1440"/>
        <w:tab w:val="left" w:pos="-720"/>
        <w:tab w:val="left" w:pos="0"/>
        <w:tab w:val="left" w:pos="1080"/>
        <w:tab w:val="left" w:pos="1440"/>
      </w:tabs>
      <w:suppressAutoHyphens/>
      <w:spacing w:after="120"/>
      <w:ind w:left="1080" w:hanging="1080"/>
      <w:jc w:val="both"/>
    </w:pPr>
    <w:rPr>
      <w:rFonts w:ascii="Arial" w:hAnsi="Arial" w:cs="Arial"/>
      <w:spacing w:val="-3"/>
      <w:sz w:val="24"/>
      <w:szCs w:val="24"/>
    </w:rPr>
  </w:style>
  <w:style w:type="paragraph" w:styleId="BodyTextIndent2">
    <w:name w:val="Body Text Indent 2"/>
    <w:basedOn w:val="Normal"/>
    <w:rsid w:val="000632CA"/>
    <w:pPr>
      <w:tabs>
        <w:tab w:val="left" w:pos="-1440"/>
        <w:tab w:val="left" w:pos="-720"/>
        <w:tab w:val="left" w:pos="0"/>
        <w:tab w:val="left" w:pos="1080"/>
        <w:tab w:val="left" w:pos="1440"/>
      </w:tabs>
      <w:suppressAutoHyphens/>
      <w:spacing w:after="120"/>
      <w:ind w:left="2160" w:hanging="2160"/>
      <w:jc w:val="both"/>
    </w:pPr>
    <w:rPr>
      <w:rFonts w:ascii="Arial" w:hAnsi="Arial" w:cs="Arial"/>
      <w:spacing w:val="-3"/>
      <w:sz w:val="24"/>
      <w:szCs w:val="24"/>
    </w:rPr>
  </w:style>
  <w:style w:type="paragraph" w:styleId="BodyText">
    <w:name w:val="Body Text"/>
    <w:basedOn w:val="Normal"/>
    <w:rsid w:val="000632CA"/>
    <w:pPr>
      <w:tabs>
        <w:tab w:val="left" w:pos="-1440"/>
        <w:tab w:val="left" w:pos="-720"/>
        <w:tab w:val="left" w:pos="1080"/>
        <w:tab w:val="left" w:pos="1440"/>
      </w:tabs>
      <w:suppressAutoHyphens/>
      <w:spacing w:after="120"/>
      <w:jc w:val="both"/>
    </w:pPr>
    <w:rPr>
      <w:rFonts w:ascii="Arial" w:hAnsi="Arial" w:cs="Arial"/>
      <w:spacing w:val="-3"/>
      <w:sz w:val="24"/>
      <w:szCs w:val="24"/>
    </w:rPr>
  </w:style>
  <w:style w:type="paragraph" w:styleId="ListParagraph">
    <w:name w:val="List Paragraph"/>
    <w:basedOn w:val="Normal"/>
    <w:uiPriority w:val="1"/>
    <w:qFormat/>
    <w:rsid w:val="00D339AC"/>
    <w:pPr>
      <w:suppressAutoHyphens/>
      <w:autoSpaceDN w:val="0"/>
      <w:spacing w:after="160" w:line="244" w:lineRule="auto"/>
      <w:ind w:left="720"/>
      <w:textAlignment w:val="baseline"/>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global/contactus-/email/" TargetMode="Externa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035E1-0CCE-48C9-AF0E-10CD56EC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PINEWOOD</vt:lpstr>
    </vt:vector>
  </TitlesOfParts>
  <Company>Pinewood Parish Council</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PINEWOOD</dc:title>
  <dc:creator>Parish Clerk</dc:creator>
  <cp:lastModifiedBy>Sandra</cp:lastModifiedBy>
  <cp:revision>4</cp:revision>
  <cp:lastPrinted>2015-05-21T14:23:00Z</cp:lastPrinted>
  <dcterms:created xsi:type="dcterms:W3CDTF">2018-07-08T11:25:00Z</dcterms:created>
  <dcterms:modified xsi:type="dcterms:W3CDTF">2018-07-08T11:47:00Z</dcterms:modified>
</cp:coreProperties>
</file>